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917" w:type="dxa"/>
        <w:tblBorders>
          <w:top w:val="single" w:sz="36" w:space="0" w:color="565656"/>
        </w:tblBorders>
        <w:tblCellMar>
          <w:left w:w="0" w:type="dxa"/>
          <w:right w:w="0" w:type="dxa"/>
        </w:tblCellMar>
        <w:tblLook w:val="04A0" w:firstRow="1" w:lastRow="0" w:firstColumn="1" w:lastColumn="0" w:noHBand="0" w:noVBand="1"/>
      </w:tblPr>
      <w:tblGrid>
        <w:gridCol w:w="3183"/>
        <w:gridCol w:w="12734"/>
      </w:tblGrid>
      <w:tr w:rsidR="004A6E34" w:rsidRPr="004A6E34" w14:paraId="71E56099" w14:textId="77777777" w:rsidTr="00C33604">
        <w:tc>
          <w:tcPr>
            <w:tcW w:w="3183" w:type="dxa"/>
            <w:tcBorders>
              <w:top w:val="nil"/>
              <w:left w:val="nil"/>
              <w:bottom w:val="nil"/>
              <w:right w:val="nil"/>
            </w:tcBorders>
            <w:vAlign w:val="center"/>
            <w:hideMark/>
          </w:tcPr>
          <w:p w14:paraId="015D56DE" w14:textId="2F79E1F7" w:rsidR="004A6E34" w:rsidRPr="004A6E34" w:rsidRDefault="004A6E34" w:rsidP="00FA555F">
            <w:pPr>
              <w:jc w:val="center"/>
              <w:rPr>
                <w:b/>
                <w:bCs/>
              </w:rPr>
            </w:pPr>
          </w:p>
        </w:tc>
        <w:tc>
          <w:tcPr>
            <w:tcW w:w="12734" w:type="dxa"/>
            <w:tcBorders>
              <w:top w:val="nil"/>
              <w:left w:val="nil"/>
              <w:bottom w:val="nil"/>
              <w:right w:val="nil"/>
            </w:tcBorders>
            <w:vAlign w:val="center"/>
            <w:hideMark/>
          </w:tcPr>
          <w:p w14:paraId="74DA330D" w14:textId="2BBCDD95" w:rsidR="004A6E34" w:rsidRPr="004A6E34" w:rsidRDefault="004A6E34" w:rsidP="00FA555F">
            <w:pPr>
              <w:jc w:val="center"/>
            </w:pPr>
          </w:p>
        </w:tc>
      </w:tr>
    </w:tbl>
    <w:p w14:paraId="6EE9A2F6" w14:textId="7D064F20" w:rsidR="004A6E34" w:rsidRPr="00791F1D" w:rsidRDefault="00F32DF3" w:rsidP="00FA555F">
      <w:pPr>
        <w:jc w:val="center"/>
        <w:rPr>
          <w:b/>
          <w:bCs/>
        </w:rPr>
      </w:pPr>
      <w:r w:rsidRPr="00791F1D">
        <w:rPr>
          <w:b/>
          <w:bCs/>
        </w:rPr>
        <w:t>Illinois Trust Code Article 1</w:t>
      </w:r>
    </w:p>
    <w:p w14:paraId="42704CDA" w14:textId="77777777" w:rsidR="00FA555F" w:rsidRPr="00FA555F" w:rsidRDefault="00FA555F" w:rsidP="00FA555F">
      <w:r w:rsidRPr="00FA555F">
        <w:rPr>
          <w:b/>
          <w:bCs/>
        </w:rPr>
        <w:t>§ 101. Short title.</w:t>
      </w:r>
      <w:r w:rsidRPr="00FA555F">
        <w:t xml:space="preserve"> This Act may be cited as the Illinois Trust Code.</w:t>
      </w:r>
    </w:p>
    <w:p w14:paraId="572B0A71" w14:textId="77777777" w:rsidR="0080126A" w:rsidRPr="0080126A" w:rsidRDefault="0080126A" w:rsidP="0080126A">
      <w:r w:rsidRPr="00A8320B">
        <w:rPr>
          <w:b/>
          <w:bCs/>
        </w:rPr>
        <w:t>§ 102. Scope</w:t>
      </w:r>
      <w:r w:rsidRPr="0080126A">
        <w:t xml:space="preserve">. Except as otherwise provided, this Code applies to express </w:t>
      </w:r>
      <w:proofErr w:type="gramStart"/>
      <w:r w:rsidRPr="0080126A">
        <w:t>trusts</w:t>
      </w:r>
      <w:proofErr w:type="gramEnd"/>
      <w:r w:rsidRPr="0080126A">
        <w:t xml:space="preserve">, charitable or noncharitable, and trusts created pursuant to a statute, judgment, or decree that requires </w:t>
      </w:r>
      <w:proofErr w:type="gramStart"/>
      <w:r w:rsidRPr="0080126A">
        <w:t>the trust</w:t>
      </w:r>
      <w:proofErr w:type="gramEnd"/>
      <w:r w:rsidRPr="0080126A">
        <w:t xml:space="preserve"> to be administered in the manner of </w:t>
      </w:r>
      <w:proofErr w:type="gramStart"/>
      <w:r w:rsidRPr="0080126A">
        <w:t>an express</w:t>
      </w:r>
      <w:proofErr w:type="gramEnd"/>
      <w:r w:rsidRPr="0080126A">
        <w:t xml:space="preserve"> trust. This Code does not apply to any:</w:t>
      </w:r>
    </w:p>
    <w:p w14:paraId="293C7262" w14:textId="77777777" w:rsidR="0080126A" w:rsidRPr="0080126A" w:rsidRDefault="0080126A" w:rsidP="0080126A">
      <w:r w:rsidRPr="0080126A">
        <w:t xml:space="preserve">(1) land </w:t>
      </w:r>
      <w:proofErr w:type="gramStart"/>
      <w:r w:rsidRPr="0080126A">
        <w:t>trust;</w:t>
      </w:r>
      <w:proofErr w:type="gramEnd"/>
    </w:p>
    <w:p w14:paraId="0EFCF192" w14:textId="77777777" w:rsidR="0080126A" w:rsidRPr="0080126A" w:rsidRDefault="0080126A" w:rsidP="0080126A">
      <w:r w:rsidRPr="0080126A">
        <w:t xml:space="preserve">(2) voting </w:t>
      </w:r>
      <w:proofErr w:type="gramStart"/>
      <w:r w:rsidRPr="0080126A">
        <w:t>trust;</w:t>
      </w:r>
      <w:proofErr w:type="gramEnd"/>
    </w:p>
    <w:p w14:paraId="18CC2AF5" w14:textId="77777777" w:rsidR="0080126A" w:rsidRPr="0080126A" w:rsidRDefault="0080126A" w:rsidP="0080126A">
      <w:r w:rsidRPr="0080126A">
        <w:t xml:space="preserve">(3) security </w:t>
      </w:r>
      <w:proofErr w:type="gramStart"/>
      <w:r w:rsidRPr="0080126A">
        <w:t>instrument</w:t>
      </w:r>
      <w:proofErr w:type="gramEnd"/>
      <w:r w:rsidRPr="0080126A">
        <w:t xml:space="preserve"> such as a trust deed or </w:t>
      </w:r>
      <w:proofErr w:type="gramStart"/>
      <w:r w:rsidRPr="0080126A">
        <w:t>mortgage;</w:t>
      </w:r>
      <w:proofErr w:type="gramEnd"/>
    </w:p>
    <w:p w14:paraId="6B98C654" w14:textId="77777777" w:rsidR="0080126A" w:rsidRPr="0080126A" w:rsidRDefault="0080126A" w:rsidP="0080126A">
      <w:r w:rsidRPr="0080126A">
        <w:t xml:space="preserve">(4) liquidation </w:t>
      </w:r>
      <w:proofErr w:type="gramStart"/>
      <w:r w:rsidRPr="0080126A">
        <w:t>trust;</w:t>
      </w:r>
      <w:proofErr w:type="gramEnd"/>
    </w:p>
    <w:p w14:paraId="5EFD6FBD" w14:textId="77777777" w:rsidR="0080126A" w:rsidRPr="0080126A" w:rsidRDefault="0080126A" w:rsidP="0080126A">
      <w:r w:rsidRPr="0080126A">
        <w:t>(5) </w:t>
      </w:r>
      <w:proofErr w:type="gramStart"/>
      <w:r w:rsidRPr="0080126A">
        <w:t>escrow;</w:t>
      </w:r>
      <w:proofErr w:type="gramEnd"/>
    </w:p>
    <w:p w14:paraId="3BB47CCD" w14:textId="77777777" w:rsidR="0080126A" w:rsidRPr="0080126A" w:rsidRDefault="0080126A" w:rsidP="0080126A">
      <w:r w:rsidRPr="0080126A">
        <w:t xml:space="preserve">(6) instrument under which a nominee, custodian for property, or paying or receiving agent is </w:t>
      </w:r>
      <w:proofErr w:type="gramStart"/>
      <w:r w:rsidRPr="0080126A">
        <w:t>appointed;</w:t>
      </w:r>
      <w:proofErr w:type="gramEnd"/>
    </w:p>
    <w:p w14:paraId="1624A7D5" w14:textId="77777777" w:rsidR="0080126A" w:rsidRPr="0080126A" w:rsidRDefault="0080126A" w:rsidP="0080126A">
      <w:r w:rsidRPr="0080126A">
        <w:t>(7) trust created by a deposit arrangement in a banking or savings institution, commonly known as a “Totten trust” unless in the trust instrument any of the provisions of this Code are made applicable by specific reference; or</w:t>
      </w:r>
    </w:p>
    <w:p w14:paraId="25BF50D9" w14:textId="5B1267CC" w:rsidR="0080126A" w:rsidRDefault="0080126A" w:rsidP="00C33604">
      <w:r w:rsidRPr="0080126A">
        <w:t>(8) Grain Indemnity Trust Account or any other trust created under the Grain Code</w:t>
      </w:r>
      <w:r>
        <w:t>.</w:t>
      </w:r>
    </w:p>
    <w:p w14:paraId="2D38E1CE" w14:textId="77777777" w:rsidR="00FE0C07" w:rsidRPr="00FE0C07" w:rsidRDefault="00FE0C07" w:rsidP="00FE0C07">
      <w:pPr>
        <w:rPr>
          <w:b/>
          <w:bCs/>
        </w:rPr>
      </w:pPr>
      <w:r w:rsidRPr="00FE0C07">
        <w:rPr>
          <w:b/>
          <w:bCs/>
        </w:rPr>
        <w:t>§ 105. Default and mandatory rules.</w:t>
      </w:r>
    </w:p>
    <w:p w14:paraId="7A3B6244" w14:textId="77777777" w:rsidR="00FE0C07" w:rsidRPr="00FE0C07" w:rsidRDefault="00FE0C07" w:rsidP="00FE0C07">
      <w:r w:rsidRPr="00FE0C07">
        <w:t>(a) The trust instrument may specify the rights, powers, duties, limitations, and immunities applicable to the trustee, beneficiary, and others and those terms, if not otherwise contrary to law, shall control, except to the extent specifically provided otherwise in this Section. The provisions of this Code apply to the trust to the extent that they are not inconsistent with the terms of the trust.</w:t>
      </w:r>
    </w:p>
    <w:p w14:paraId="5335C104" w14:textId="77777777" w:rsidR="00FE0C07" w:rsidRPr="00FE0C07" w:rsidRDefault="00FE0C07" w:rsidP="00FE0C07">
      <w:r w:rsidRPr="00FE0C07">
        <w:t xml:space="preserve">(b) Terms of </w:t>
      </w:r>
      <w:proofErr w:type="gramStart"/>
      <w:r w:rsidRPr="00FE0C07">
        <w:t>the trust</w:t>
      </w:r>
      <w:proofErr w:type="gramEnd"/>
      <w:r w:rsidRPr="00FE0C07">
        <w:t xml:space="preserve"> prevail over any provision of Articles 1 through 10 of this Code except:</w:t>
      </w:r>
    </w:p>
    <w:p w14:paraId="503A8919" w14:textId="77777777" w:rsidR="00FE0C07" w:rsidRPr="00FE0C07" w:rsidRDefault="00FE0C07" w:rsidP="00FE0C07">
      <w:r w:rsidRPr="00FE0C07">
        <w:t xml:space="preserve">(1) the requirements for creating a </w:t>
      </w:r>
      <w:proofErr w:type="gramStart"/>
      <w:r w:rsidRPr="00FE0C07">
        <w:t>trust;</w:t>
      </w:r>
      <w:proofErr w:type="gramEnd"/>
    </w:p>
    <w:p w14:paraId="70AA6B55" w14:textId="77777777" w:rsidR="00FE0C07" w:rsidRPr="00FE0C07" w:rsidRDefault="00FE0C07" w:rsidP="00FE0C07">
      <w:r w:rsidRPr="00FE0C07">
        <w:t xml:space="preserve">(2) the duty of a trustee to act in good </w:t>
      </w:r>
      <w:proofErr w:type="gramStart"/>
      <w:r w:rsidRPr="00FE0C07">
        <w:t>faith;</w:t>
      </w:r>
      <w:proofErr w:type="gramEnd"/>
    </w:p>
    <w:p w14:paraId="54E48142" w14:textId="77777777" w:rsidR="00FE0C07" w:rsidRPr="00FE0C07" w:rsidRDefault="00FE0C07" w:rsidP="00FE0C07">
      <w:r w:rsidRPr="00FE0C07">
        <w:t xml:space="preserve">(3) the requirement that a trust have a purpose that is lawful and not contrary to public </w:t>
      </w:r>
      <w:proofErr w:type="gramStart"/>
      <w:r w:rsidRPr="00FE0C07">
        <w:t>policy;</w:t>
      </w:r>
      <w:proofErr w:type="gramEnd"/>
    </w:p>
    <w:p w14:paraId="5D3F91AC" w14:textId="77777777" w:rsidR="00FE0C07" w:rsidRPr="00FE0C07" w:rsidRDefault="00FE0C07" w:rsidP="00FE0C07">
      <w:r w:rsidRPr="00FE0C07">
        <w:t xml:space="preserve">(4) the rules governing designated representatives as provided in Section </w:t>
      </w:r>
      <w:proofErr w:type="gramStart"/>
      <w:r w:rsidRPr="00FE0C07">
        <w:t>307;</w:t>
      </w:r>
      <w:proofErr w:type="gramEnd"/>
    </w:p>
    <w:p w14:paraId="6AC46560" w14:textId="77777777" w:rsidR="00FE0C07" w:rsidRPr="00FE0C07" w:rsidRDefault="00FE0C07" w:rsidP="00FE0C07">
      <w:r w:rsidRPr="00FE0C07">
        <w:lastRenderedPageBreak/>
        <w:t xml:space="preserve">(5) the 21-year limitation contained in subsection (b) of Section </w:t>
      </w:r>
      <w:proofErr w:type="gramStart"/>
      <w:r w:rsidRPr="00FE0C07">
        <w:t>409;</w:t>
      </w:r>
      <w:proofErr w:type="gramEnd"/>
    </w:p>
    <w:p w14:paraId="0B71F150" w14:textId="77777777" w:rsidR="00FE0C07" w:rsidRPr="00FE0C07" w:rsidRDefault="00FE0C07" w:rsidP="00FE0C07">
      <w:r w:rsidRPr="00FE0C07">
        <w:t>(6) the power of the court to modify or terminate a trust under </w:t>
      </w:r>
      <w:hyperlink r:id="rId10" w:history="1">
        <w:r w:rsidRPr="00FE0C07">
          <w:rPr>
            <w:rStyle w:val="Hyperlink"/>
          </w:rPr>
          <w:t>Sections 411</w:t>
        </w:r>
      </w:hyperlink>
      <w:r w:rsidRPr="00FE0C07">
        <w:t> through 416;</w:t>
      </w:r>
    </w:p>
    <w:p w14:paraId="2D435105" w14:textId="77777777" w:rsidR="00FE0C07" w:rsidRPr="00FE0C07" w:rsidRDefault="00FE0C07" w:rsidP="00FE0C07">
      <w:r w:rsidRPr="00FE0C07">
        <w:t xml:space="preserve">(7) the effect of a spendthrift provision and the rights of certain creditors and assignees to reach </w:t>
      </w:r>
      <w:proofErr w:type="gramStart"/>
      <w:r w:rsidRPr="00FE0C07">
        <w:t>a trust</w:t>
      </w:r>
      <w:proofErr w:type="gramEnd"/>
      <w:r w:rsidRPr="00FE0C07">
        <w:t xml:space="preserve"> as provided in Article </w:t>
      </w:r>
      <w:proofErr w:type="gramStart"/>
      <w:r w:rsidRPr="00FE0C07">
        <w:t>5;</w:t>
      </w:r>
      <w:proofErr w:type="gramEnd"/>
    </w:p>
    <w:p w14:paraId="0A88072F" w14:textId="77777777" w:rsidR="00FE0C07" w:rsidRPr="00FE0C07" w:rsidRDefault="00FE0C07" w:rsidP="00FE0C07">
      <w:r w:rsidRPr="00FE0C07">
        <w:t xml:space="preserve">(8) the requirement under subsection (e) of Section 602 that an agent under </w:t>
      </w:r>
      <w:proofErr w:type="gramStart"/>
      <w:r w:rsidRPr="00FE0C07">
        <w:t>a power</w:t>
      </w:r>
      <w:proofErr w:type="gramEnd"/>
      <w:r w:rsidRPr="00FE0C07">
        <w:t xml:space="preserve"> of attorney must have express authorization in the agency to exercise a settlor's powers with respect to a revocable </w:t>
      </w:r>
      <w:proofErr w:type="gramStart"/>
      <w:r w:rsidRPr="00FE0C07">
        <w:t>trust;</w:t>
      </w:r>
      <w:proofErr w:type="gramEnd"/>
    </w:p>
    <w:p w14:paraId="1F884BCD" w14:textId="77777777" w:rsidR="00FE0C07" w:rsidRPr="00FE0C07" w:rsidRDefault="00FE0C07" w:rsidP="00FE0C07">
      <w:r w:rsidRPr="00FE0C07">
        <w:t xml:space="preserve">(9) the power of the court under subsection (b) of Section 708 to adjust a trustee's compensation specified in the trust instrument that is unreasonably low or </w:t>
      </w:r>
      <w:proofErr w:type="gramStart"/>
      <w:r w:rsidRPr="00FE0C07">
        <w:t>high;</w:t>
      </w:r>
      <w:proofErr w:type="gramEnd"/>
    </w:p>
    <w:p w14:paraId="4AD0B404" w14:textId="77777777" w:rsidR="00FE0C07" w:rsidRPr="00FE0C07" w:rsidRDefault="00FE0C07" w:rsidP="00FE0C07">
      <w:r w:rsidRPr="00FE0C07">
        <w:t xml:space="preserve">(10) for trusts becoming irrevocable after the effective date of this Code, the trustee's duty under paragraph (b)(1) of Section 813.1 to provide information to the qualified </w:t>
      </w:r>
      <w:proofErr w:type="gramStart"/>
      <w:r w:rsidRPr="00FE0C07">
        <w:t>beneficiaries;</w:t>
      </w:r>
      <w:proofErr w:type="gramEnd"/>
    </w:p>
    <w:p w14:paraId="4396CE4D" w14:textId="77777777" w:rsidR="00FE0C07" w:rsidRPr="00FE0C07" w:rsidRDefault="00FE0C07" w:rsidP="00FE0C07">
      <w:r w:rsidRPr="00FE0C07">
        <w:t xml:space="preserve">(11) for trusts becoming irrevocable after the effective date of this Code, the trustee's duty under paragraph (b)(2) of Section 813.1 to provide accountings to the current beneficiaries of the </w:t>
      </w:r>
      <w:proofErr w:type="gramStart"/>
      <w:r w:rsidRPr="00FE0C07">
        <w:t>trust;</w:t>
      </w:r>
      <w:proofErr w:type="gramEnd"/>
    </w:p>
    <w:p w14:paraId="0B753971" w14:textId="77777777" w:rsidR="00FE0C07" w:rsidRPr="00FE0C07" w:rsidRDefault="00FE0C07" w:rsidP="00FE0C07">
      <w:r w:rsidRPr="00FE0C07">
        <w:t xml:space="preserve">(12) for trusts becoming irrevocable after the effective date of this Code, the trustee's duty under paragraph (b)(4) of Section 813.1 to provide accountings to beneficiaries receiving a distribution of the residue of the trust upon a trust's </w:t>
      </w:r>
      <w:proofErr w:type="gramStart"/>
      <w:r w:rsidRPr="00FE0C07">
        <w:t>termination;</w:t>
      </w:r>
      <w:proofErr w:type="gramEnd"/>
    </w:p>
    <w:p w14:paraId="2B2952E2" w14:textId="77777777" w:rsidR="00FE0C07" w:rsidRPr="00FE0C07" w:rsidRDefault="00FE0C07" w:rsidP="00FE0C07">
      <w:r w:rsidRPr="00FE0C07">
        <w:t xml:space="preserve">(12.5) for trusts becoming irrevocable after the effective date of this Code, the right of a qualified beneficiary under paragraph (6) of subsection (b) of Section 813.1 to request the portions of the trust instrument that set forth the terms of the trust in which the qualified beneficiary has an interest as a qualified </w:t>
      </w:r>
      <w:proofErr w:type="gramStart"/>
      <w:r w:rsidRPr="00FE0C07">
        <w:t>beneficiary;</w:t>
      </w:r>
      <w:proofErr w:type="gramEnd"/>
    </w:p>
    <w:p w14:paraId="6B5D6FBB" w14:textId="77777777" w:rsidR="00FE0C07" w:rsidRPr="00FE0C07" w:rsidRDefault="00FE0C07" w:rsidP="00FE0C07">
      <w:r w:rsidRPr="00FE0C07">
        <w:t xml:space="preserve">(13) the effect of an exculpatory term under Section </w:t>
      </w:r>
      <w:proofErr w:type="gramStart"/>
      <w:r w:rsidRPr="00FE0C07">
        <w:t>1008;</w:t>
      </w:r>
      <w:proofErr w:type="gramEnd"/>
    </w:p>
    <w:p w14:paraId="7A944BA5" w14:textId="77777777" w:rsidR="00FE0C07" w:rsidRPr="00FE0C07" w:rsidRDefault="00FE0C07" w:rsidP="00FE0C07">
      <w:r w:rsidRPr="00FE0C07">
        <w:t>(14) the rights under </w:t>
      </w:r>
      <w:hyperlink r:id="rId11" w:history="1">
        <w:r w:rsidRPr="00FE0C07">
          <w:rPr>
            <w:rStyle w:val="Hyperlink"/>
          </w:rPr>
          <w:t>Sections 1010</w:t>
        </w:r>
      </w:hyperlink>
      <w:r w:rsidRPr="00FE0C07">
        <w:t> through 1013 of a person other than a trustee or beneficiary; and</w:t>
      </w:r>
    </w:p>
    <w:p w14:paraId="2626FCBE" w14:textId="77777777" w:rsidR="00FE0C07" w:rsidRDefault="00FE0C07" w:rsidP="00FE0C07">
      <w:r w:rsidRPr="00FE0C07">
        <w:t>(15) the power of the court to take such action and exercise such jurisdiction as may be necessary in the interests of equity.</w:t>
      </w:r>
    </w:p>
    <w:p w14:paraId="64406700" w14:textId="77777777" w:rsidR="00E77A4F" w:rsidRDefault="00E77A4F" w:rsidP="00E77A4F">
      <w:r w:rsidRPr="00E77A4F">
        <w:rPr>
          <w:b/>
          <w:bCs/>
        </w:rPr>
        <w:t>§ 106. Common law of trusts; principles of equity.</w:t>
      </w:r>
      <w:r w:rsidRPr="00E77A4F">
        <w:t xml:space="preserve"> The common law of trusts and principles of equity supplement this Code, except to the extent modified by this Code or another statute of this State.</w:t>
      </w:r>
    </w:p>
    <w:p w14:paraId="272929AF" w14:textId="77777777" w:rsidR="00ED4CAA" w:rsidRPr="00E77A4F" w:rsidRDefault="00ED4CAA" w:rsidP="00E77A4F"/>
    <w:p w14:paraId="2BF590FD" w14:textId="77777777" w:rsidR="00791F1D" w:rsidRPr="00791F1D" w:rsidRDefault="00791F1D" w:rsidP="00791F1D">
      <w:pPr>
        <w:rPr>
          <w:b/>
          <w:bCs/>
        </w:rPr>
      </w:pPr>
      <w:r w:rsidRPr="00791F1D">
        <w:rPr>
          <w:b/>
          <w:bCs/>
        </w:rPr>
        <w:lastRenderedPageBreak/>
        <w:t>§ 111. Nonjudicial settlement agreements.</w:t>
      </w:r>
    </w:p>
    <w:p w14:paraId="06C8158D" w14:textId="77777777" w:rsidR="00791F1D" w:rsidRPr="00791F1D" w:rsidRDefault="00791F1D" w:rsidP="00791F1D">
      <w:r w:rsidRPr="00791F1D">
        <w:t xml:space="preserve">(a) Interested </w:t>
      </w:r>
      <w:proofErr w:type="gramStart"/>
      <w:r w:rsidRPr="00791F1D">
        <w:t>persons</w:t>
      </w:r>
      <w:proofErr w:type="gramEnd"/>
      <w:r w:rsidRPr="00791F1D">
        <w:t xml:space="preserve">, or their respective representatives determined after giving effect to Article 3, may </w:t>
      </w:r>
      <w:proofErr w:type="gramStart"/>
      <w:r w:rsidRPr="00791F1D">
        <w:t>enter into</w:t>
      </w:r>
      <w:proofErr w:type="gramEnd"/>
      <w:r w:rsidRPr="00791F1D">
        <w:t xml:space="preserve"> a binding nonjudicial settlement agreement with respect to any matter listed in subsection (b).</w:t>
      </w:r>
    </w:p>
    <w:p w14:paraId="44EF7B51" w14:textId="77777777" w:rsidR="00791F1D" w:rsidRPr="00791F1D" w:rsidRDefault="00791F1D" w:rsidP="00791F1D">
      <w:r w:rsidRPr="00791F1D">
        <w:t>(b) The following matters may be resolved by a nonjudicial settlement agreement:</w:t>
      </w:r>
    </w:p>
    <w:p w14:paraId="325ABC00" w14:textId="77777777" w:rsidR="00791F1D" w:rsidRPr="00791F1D" w:rsidRDefault="00791F1D" w:rsidP="00791F1D">
      <w:r w:rsidRPr="00791F1D">
        <w:t>(1) Validity, interpretation, or construction of the terms of the trust.</w:t>
      </w:r>
    </w:p>
    <w:p w14:paraId="5DEB2337" w14:textId="77777777" w:rsidR="00791F1D" w:rsidRPr="00791F1D" w:rsidRDefault="00791F1D" w:rsidP="00791F1D">
      <w:r w:rsidRPr="00791F1D">
        <w:t>(2) Approval of a trustee's report or accounting.</w:t>
      </w:r>
    </w:p>
    <w:p w14:paraId="20B2DF4E" w14:textId="77777777" w:rsidR="00791F1D" w:rsidRPr="00791F1D" w:rsidRDefault="00791F1D" w:rsidP="00791F1D">
      <w:r w:rsidRPr="00791F1D">
        <w:t xml:space="preserve">(3) Exercise or </w:t>
      </w:r>
      <w:proofErr w:type="spellStart"/>
      <w:r w:rsidRPr="00791F1D">
        <w:t>nonexercise</w:t>
      </w:r>
      <w:proofErr w:type="spellEnd"/>
      <w:r w:rsidRPr="00791F1D">
        <w:t xml:space="preserve"> of any power by a trustee.</w:t>
      </w:r>
    </w:p>
    <w:p w14:paraId="092D8383" w14:textId="77777777" w:rsidR="00791F1D" w:rsidRPr="00791F1D" w:rsidRDefault="00791F1D" w:rsidP="00791F1D">
      <w:r w:rsidRPr="00791F1D">
        <w:t>(4) The grant to a trustee of any necessary or desirable administrative power.</w:t>
      </w:r>
    </w:p>
    <w:p w14:paraId="321AF9B4" w14:textId="77777777" w:rsidR="00791F1D" w:rsidRPr="00791F1D" w:rsidRDefault="00791F1D" w:rsidP="00791F1D">
      <w:r w:rsidRPr="00791F1D">
        <w:t>(5) Questions relating to property or an interest in property held by the trust.</w:t>
      </w:r>
    </w:p>
    <w:p w14:paraId="4FEA424F" w14:textId="77777777" w:rsidR="00791F1D" w:rsidRPr="00791F1D" w:rsidRDefault="00791F1D" w:rsidP="00791F1D">
      <w:r w:rsidRPr="00791F1D">
        <w:t>(6) Removal, appointment, or removal and appointment of a trustee, trust advisor, investment advisor, distribution advisor, trust protector, or other holder, or committee of holders, of fiduciary or nonfiduciary powers, including without limitation designation of a plan of succession or procedure to determine successors to any such office.</w:t>
      </w:r>
    </w:p>
    <w:p w14:paraId="68FEBB52" w14:textId="77777777" w:rsidR="00791F1D" w:rsidRPr="00791F1D" w:rsidRDefault="00791F1D" w:rsidP="00791F1D">
      <w:r w:rsidRPr="00791F1D">
        <w:t>(7) Determination of a trustee's or other fiduciary's compensation.</w:t>
      </w:r>
    </w:p>
    <w:p w14:paraId="0F6524D7" w14:textId="77777777" w:rsidR="00791F1D" w:rsidRPr="00791F1D" w:rsidRDefault="00791F1D" w:rsidP="00791F1D">
      <w:r w:rsidRPr="00791F1D">
        <w:t>(8) Transfer of a trust's principal place of administration, including, without limitation, to change the law governing administration of the trust.</w:t>
      </w:r>
    </w:p>
    <w:p w14:paraId="3642FCBC" w14:textId="77777777" w:rsidR="00791F1D" w:rsidRPr="00791F1D" w:rsidRDefault="00791F1D" w:rsidP="00791F1D">
      <w:r w:rsidRPr="00791F1D">
        <w:t>(9) Liability or indemnification of a trustee for an action relating to the trust.</w:t>
      </w:r>
    </w:p>
    <w:p w14:paraId="42E68DB7" w14:textId="77777777" w:rsidR="00791F1D" w:rsidRPr="00791F1D" w:rsidRDefault="00791F1D" w:rsidP="00791F1D">
      <w:r w:rsidRPr="00791F1D">
        <w:t>(10) Resolution of bona fide disputes related to trust administration, investment, distribution, or other matters.</w:t>
      </w:r>
    </w:p>
    <w:p w14:paraId="21D78205" w14:textId="77777777" w:rsidR="00791F1D" w:rsidRPr="00791F1D" w:rsidRDefault="00791F1D" w:rsidP="00791F1D">
      <w:r w:rsidRPr="00791F1D">
        <w:t>(11) Modification of the terms of the trust pertaining to the administration of the trust.</w:t>
      </w:r>
    </w:p>
    <w:p w14:paraId="63A3B9CE" w14:textId="77777777" w:rsidR="00791F1D" w:rsidRPr="00791F1D" w:rsidRDefault="00791F1D" w:rsidP="00791F1D">
      <w:r w:rsidRPr="00791F1D">
        <w:t>(12) Determining whether the aggregate interests of each beneficiary in severed trusts are substantially equivalent to the beneficiary's interests in the trusts before severance.</w:t>
      </w:r>
    </w:p>
    <w:p w14:paraId="1B1BF253" w14:textId="77777777" w:rsidR="00791F1D" w:rsidRPr="00791F1D" w:rsidRDefault="00791F1D" w:rsidP="00791F1D">
      <w:r w:rsidRPr="00791F1D">
        <w:t xml:space="preserve">(13) Termination of the trust, except that court approval of the termination must be obtained in accordance with subsection (d), and the court must find that continuance of the trust is not necessary to achieve any clear material purpose of the trust. The court shall consider spendthrift provisions as a factor in </w:t>
      </w:r>
      <w:proofErr w:type="gramStart"/>
      <w:r w:rsidRPr="00791F1D">
        <w:t>making a decision</w:t>
      </w:r>
      <w:proofErr w:type="gramEnd"/>
      <w:r w:rsidRPr="00791F1D">
        <w:t xml:space="preserve"> under this subsection, but a spendthrift provision is not necessarily a material purpose of a trust, and the court is not precluded from modifying or terminating a trust because the trust instrument contains spendthrift provisions. Upon termination, the court shall order the distribution of the trust </w:t>
      </w:r>
      <w:r w:rsidRPr="00791F1D">
        <w:lastRenderedPageBreak/>
        <w:t>property as agreed by the parties to the agreement, or if the parties cannot agree, then as the court determines is equitable and consistent with the purposes of the trust.</w:t>
      </w:r>
    </w:p>
    <w:p w14:paraId="1A2C0F81" w14:textId="77777777" w:rsidR="00791F1D" w:rsidRPr="00791F1D" w:rsidRDefault="00791F1D" w:rsidP="00791F1D">
      <w:r w:rsidRPr="00791F1D">
        <w:t xml:space="preserve">(c) If a trust contains </w:t>
      </w:r>
      <w:proofErr w:type="gramStart"/>
      <w:r w:rsidRPr="00791F1D">
        <w:t>a charitable</w:t>
      </w:r>
      <w:proofErr w:type="gramEnd"/>
      <w:r w:rsidRPr="00791F1D">
        <w:t xml:space="preserve"> interest, the parties to any proposed nonjudicial settlement agreement affecting the trust shall deliver to the Attorney General written notice of the proposed agreement at least 60 days before its effective date. The Bureau is not required to </w:t>
      </w:r>
      <w:proofErr w:type="gramStart"/>
      <w:r w:rsidRPr="00791F1D">
        <w:t>take action</w:t>
      </w:r>
      <w:proofErr w:type="gramEnd"/>
      <w:r w:rsidRPr="00791F1D">
        <w:t xml:space="preserve">, but if it objects </w:t>
      </w:r>
      <w:proofErr w:type="gramStart"/>
      <w:r w:rsidRPr="00791F1D">
        <w:t>in</w:t>
      </w:r>
      <w:proofErr w:type="gramEnd"/>
      <w:r w:rsidRPr="00791F1D">
        <w:t xml:space="preserve"> a writing delivered to one or more of the parties before the proposed effective date, the agreement shall not take effect unless the parties obtain court approval.</w:t>
      </w:r>
    </w:p>
    <w:p w14:paraId="275B87EE" w14:textId="77777777" w:rsidR="00791F1D" w:rsidRPr="00791F1D" w:rsidRDefault="00791F1D" w:rsidP="00791F1D">
      <w:r w:rsidRPr="00791F1D">
        <w:t xml:space="preserve">(d) Any beneficiary or other interested person may request the court to approve any part or </w:t>
      </w:r>
      <w:proofErr w:type="gramStart"/>
      <w:r w:rsidRPr="00791F1D">
        <w:t>all of</w:t>
      </w:r>
      <w:proofErr w:type="gramEnd"/>
      <w:r w:rsidRPr="00791F1D">
        <w:t xml:space="preserve"> a nonjudicial settlement agreement, including, without limitation, whether any representation is adequate and without material conflict of interest, if the petition for approval is filed within 60 days after the effective date of the agreement.</w:t>
      </w:r>
    </w:p>
    <w:p w14:paraId="7D7A748C" w14:textId="77777777" w:rsidR="00791F1D" w:rsidRPr="00791F1D" w:rsidRDefault="00791F1D" w:rsidP="00791F1D">
      <w:r w:rsidRPr="00791F1D">
        <w:t>(e) An agreement entered into in accordance with this Section, or a judicial proceeding pursued in accordance with this Section, is final and binding on the trustee, on all beneficiaries of the trust, both current and future, and on all other interested persons as if ordered by a court with competent jurisdiction over the trust, the trust property, and all interested persons.</w:t>
      </w:r>
    </w:p>
    <w:p w14:paraId="5DD61CD0" w14:textId="77777777" w:rsidR="00791F1D" w:rsidRPr="00791F1D" w:rsidRDefault="00791F1D" w:rsidP="00791F1D">
      <w:r w:rsidRPr="00791F1D">
        <w:t>(f) In the trustee's sole discretion, the trustee may, but is not required to, obtain and rely upon an opinion of counsel on any matter relevant to this Section, including, without limitation:</w:t>
      </w:r>
    </w:p>
    <w:p w14:paraId="7A1C3E70" w14:textId="77777777" w:rsidR="00791F1D" w:rsidRPr="00791F1D" w:rsidRDefault="00791F1D" w:rsidP="00791F1D">
      <w:r w:rsidRPr="00791F1D">
        <w:t xml:space="preserve">(1) if required by this Section, that the agreement proposed to be made in accordance with this Section does not conflict with a clear material purpose of the </w:t>
      </w:r>
      <w:proofErr w:type="gramStart"/>
      <w:r w:rsidRPr="00791F1D">
        <w:t>trust;</w:t>
      </w:r>
      <w:proofErr w:type="gramEnd"/>
    </w:p>
    <w:p w14:paraId="28943797" w14:textId="77777777" w:rsidR="00791F1D" w:rsidRPr="00791F1D" w:rsidRDefault="00791F1D" w:rsidP="00791F1D">
      <w:r w:rsidRPr="00791F1D">
        <w:t xml:space="preserve">(2) in the case of a trust </w:t>
      </w:r>
      <w:proofErr w:type="gramStart"/>
      <w:r w:rsidRPr="00791F1D">
        <w:t>termination, that</w:t>
      </w:r>
      <w:proofErr w:type="gramEnd"/>
      <w:r w:rsidRPr="00791F1D">
        <w:t xml:space="preserve"> continuance of the trust is not necessary to achieve any clear material purpose of the </w:t>
      </w:r>
      <w:proofErr w:type="gramStart"/>
      <w:r w:rsidRPr="00791F1D">
        <w:t>trust;</w:t>
      </w:r>
      <w:proofErr w:type="gramEnd"/>
    </w:p>
    <w:p w14:paraId="59255AB8" w14:textId="77777777" w:rsidR="00791F1D" w:rsidRPr="00791F1D" w:rsidRDefault="00791F1D" w:rsidP="00791F1D">
      <w:r w:rsidRPr="00791F1D">
        <w:t xml:space="preserve">(3) that there is no material conflict of interest between a representative and the person represented with respect to the </w:t>
      </w:r>
      <w:proofErr w:type="gramStart"/>
      <w:r w:rsidRPr="00791F1D">
        <w:t>particular question</w:t>
      </w:r>
      <w:proofErr w:type="gramEnd"/>
      <w:r w:rsidRPr="00791F1D">
        <w:t xml:space="preserve"> or dispute; and</w:t>
      </w:r>
    </w:p>
    <w:p w14:paraId="09162DE6" w14:textId="77777777" w:rsidR="00791F1D" w:rsidRPr="00791F1D" w:rsidRDefault="00791F1D" w:rsidP="00791F1D">
      <w:r w:rsidRPr="00791F1D">
        <w:t xml:space="preserve">(4) that the representative and the person represented have substantially similar interests with respect to the </w:t>
      </w:r>
      <w:proofErr w:type="gramStart"/>
      <w:r w:rsidRPr="00791F1D">
        <w:t>particular question</w:t>
      </w:r>
      <w:proofErr w:type="gramEnd"/>
      <w:r w:rsidRPr="00791F1D">
        <w:t xml:space="preserve"> or dispute.</w:t>
      </w:r>
    </w:p>
    <w:p w14:paraId="32EB76FE" w14:textId="77777777" w:rsidR="00791F1D" w:rsidRPr="00791F1D" w:rsidRDefault="00791F1D" w:rsidP="00791F1D">
      <w:r w:rsidRPr="00791F1D">
        <w:t xml:space="preserve">(g) This Section shall be construed as pertaining to the administration of a trust and shall be available to any trust that has its principal place of administration in this State, including a trust whose principal place of administration has been changed to this State, or that is governed by the law of this State for the purpose of determining the meaning and effect of terms of the trust or construction of terms of the trust, except to the extent the trust instrument expressly prohibits the use of this Section by specific reference to this Section </w:t>
      </w:r>
      <w:r w:rsidRPr="00791F1D">
        <w:lastRenderedPageBreak/>
        <w:t>or a prior corresponding law. A provision in the trust instrument in the form: “Neither the provisions of Section 111 of the Illinois Trust Code nor any corresponding provision of future law may be used in the administration of this trust”, or a similar provision demonstrating that intent, is sufficient to preclude the use of this Section.</w:t>
      </w:r>
    </w:p>
    <w:p w14:paraId="0E40CF16" w14:textId="00494315" w:rsidR="00791F1D" w:rsidRPr="00791F1D" w:rsidRDefault="00791F1D" w:rsidP="00791F1D"/>
    <w:p w14:paraId="15BC5AF2" w14:textId="4EA94460" w:rsidR="00E77A4F" w:rsidRPr="00E77A4F" w:rsidRDefault="00E77A4F" w:rsidP="00E77A4F"/>
    <w:p w14:paraId="1264A5B4" w14:textId="77777777" w:rsidR="00E77A4F" w:rsidRPr="00935C94" w:rsidRDefault="00E77A4F" w:rsidP="00FE0C07"/>
    <w:p w14:paraId="5424BAAD" w14:textId="77777777" w:rsidR="00315AF8" w:rsidRPr="00FE0C07" w:rsidRDefault="00315AF8" w:rsidP="00FE0C07"/>
    <w:p w14:paraId="40BACBFB" w14:textId="2FFFCFF2" w:rsidR="00FE0C07" w:rsidRPr="00FE0C07" w:rsidRDefault="00FE0C07" w:rsidP="00FE0C07"/>
    <w:p w14:paraId="458E48AB" w14:textId="77777777" w:rsidR="0080126A" w:rsidRPr="00935C94" w:rsidRDefault="0080126A" w:rsidP="00C33604"/>
    <w:sectPr w:rsidR="0080126A" w:rsidRPr="00935C94" w:rsidSect="00485959">
      <w:pgSz w:w="12240" w:h="15840"/>
      <w:pgMar w:top="1440" w:right="1440" w:bottom="1440" w:left="1440" w:header="172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2362E" w14:textId="77777777" w:rsidR="00491F49" w:rsidRDefault="00491F49" w:rsidP="00942E73">
      <w:pPr>
        <w:spacing w:after="0" w:line="240" w:lineRule="auto"/>
      </w:pPr>
      <w:r>
        <w:separator/>
      </w:r>
    </w:p>
  </w:endnote>
  <w:endnote w:type="continuationSeparator" w:id="0">
    <w:p w14:paraId="677A0A21" w14:textId="77777777" w:rsidR="00491F49" w:rsidRDefault="00491F49" w:rsidP="00942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AF38" w14:textId="77777777" w:rsidR="00491F49" w:rsidRDefault="00491F49" w:rsidP="00942E73">
      <w:pPr>
        <w:spacing w:after="0" w:line="240" w:lineRule="auto"/>
      </w:pPr>
      <w:r>
        <w:separator/>
      </w:r>
    </w:p>
  </w:footnote>
  <w:footnote w:type="continuationSeparator" w:id="0">
    <w:p w14:paraId="02936EA6" w14:textId="77777777" w:rsidR="00491F49" w:rsidRDefault="00491F49" w:rsidP="00942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0B53E7"/>
    <w:multiLevelType w:val="multilevel"/>
    <w:tmpl w:val="2AAC7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1944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73"/>
    <w:rsid w:val="00154F8A"/>
    <w:rsid w:val="00161FBD"/>
    <w:rsid w:val="00315AF8"/>
    <w:rsid w:val="00316793"/>
    <w:rsid w:val="00485959"/>
    <w:rsid w:val="00491F49"/>
    <w:rsid w:val="004A6E34"/>
    <w:rsid w:val="00670D1E"/>
    <w:rsid w:val="006D52E7"/>
    <w:rsid w:val="00791F1D"/>
    <w:rsid w:val="0080126A"/>
    <w:rsid w:val="0081398E"/>
    <w:rsid w:val="0090261D"/>
    <w:rsid w:val="00935C94"/>
    <w:rsid w:val="00942E73"/>
    <w:rsid w:val="00950DAC"/>
    <w:rsid w:val="00A80B34"/>
    <w:rsid w:val="00A8320B"/>
    <w:rsid w:val="00A8392C"/>
    <w:rsid w:val="00B75AB3"/>
    <w:rsid w:val="00BA0BFE"/>
    <w:rsid w:val="00C33604"/>
    <w:rsid w:val="00C3553B"/>
    <w:rsid w:val="00E77A4F"/>
    <w:rsid w:val="00E91831"/>
    <w:rsid w:val="00ED4CAA"/>
    <w:rsid w:val="00EE1DFD"/>
    <w:rsid w:val="00F32DF3"/>
    <w:rsid w:val="00F41D3A"/>
    <w:rsid w:val="00FA555F"/>
    <w:rsid w:val="00FE0C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BE28A"/>
  <w15:chartTrackingRefBased/>
  <w15:docId w15:val="{E0C984AA-F1FA-4CD3-8F39-5DA0C6486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2E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2E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E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E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E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E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E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E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E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E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2E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E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E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E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E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E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E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E73"/>
    <w:rPr>
      <w:rFonts w:eastAsiaTheme="majorEastAsia" w:cstheme="majorBidi"/>
      <w:color w:val="272727" w:themeColor="text1" w:themeTint="D8"/>
    </w:rPr>
  </w:style>
  <w:style w:type="paragraph" w:styleId="Title">
    <w:name w:val="Title"/>
    <w:basedOn w:val="Normal"/>
    <w:next w:val="Normal"/>
    <w:link w:val="TitleChar"/>
    <w:uiPriority w:val="10"/>
    <w:qFormat/>
    <w:rsid w:val="00942E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E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E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E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E73"/>
    <w:pPr>
      <w:spacing w:before="160"/>
      <w:jc w:val="center"/>
    </w:pPr>
    <w:rPr>
      <w:i/>
      <w:iCs/>
      <w:color w:val="404040" w:themeColor="text1" w:themeTint="BF"/>
    </w:rPr>
  </w:style>
  <w:style w:type="character" w:customStyle="1" w:styleId="QuoteChar">
    <w:name w:val="Quote Char"/>
    <w:basedOn w:val="DefaultParagraphFont"/>
    <w:link w:val="Quote"/>
    <w:uiPriority w:val="29"/>
    <w:rsid w:val="00942E73"/>
    <w:rPr>
      <w:i/>
      <w:iCs/>
      <w:color w:val="404040" w:themeColor="text1" w:themeTint="BF"/>
    </w:rPr>
  </w:style>
  <w:style w:type="paragraph" w:styleId="ListParagraph">
    <w:name w:val="List Paragraph"/>
    <w:basedOn w:val="Normal"/>
    <w:uiPriority w:val="34"/>
    <w:qFormat/>
    <w:rsid w:val="00942E73"/>
    <w:pPr>
      <w:ind w:left="720"/>
      <w:contextualSpacing/>
    </w:pPr>
  </w:style>
  <w:style w:type="character" w:styleId="IntenseEmphasis">
    <w:name w:val="Intense Emphasis"/>
    <w:basedOn w:val="DefaultParagraphFont"/>
    <w:uiPriority w:val="21"/>
    <w:qFormat/>
    <w:rsid w:val="00942E73"/>
    <w:rPr>
      <w:i/>
      <w:iCs/>
      <w:color w:val="0F4761" w:themeColor="accent1" w:themeShade="BF"/>
    </w:rPr>
  </w:style>
  <w:style w:type="paragraph" w:styleId="IntenseQuote">
    <w:name w:val="Intense Quote"/>
    <w:basedOn w:val="Normal"/>
    <w:next w:val="Normal"/>
    <w:link w:val="IntenseQuoteChar"/>
    <w:uiPriority w:val="30"/>
    <w:qFormat/>
    <w:rsid w:val="00942E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E73"/>
    <w:rPr>
      <w:i/>
      <w:iCs/>
      <w:color w:val="0F4761" w:themeColor="accent1" w:themeShade="BF"/>
    </w:rPr>
  </w:style>
  <w:style w:type="character" w:styleId="IntenseReference">
    <w:name w:val="Intense Reference"/>
    <w:basedOn w:val="DefaultParagraphFont"/>
    <w:uiPriority w:val="32"/>
    <w:qFormat/>
    <w:rsid w:val="00942E73"/>
    <w:rPr>
      <w:b/>
      <w:bCs/>
      <w:smallCaps/>
      <w:color w:val="0F4761" w:themeColor="accent1" w:themeShade="BF"/>
      <w:spacing w:val="5"/>
    </w:rPr>
  </w:style>
  <w:style w:type="paragraph" w:styleId="Header">
    <w:name w:val="header"/>
    <w:basedOn w:val="Normal"/>
    <w:link w:val="HeaderChar"/>
    <w:uiPriority w:val="99"/>
    <w:unhideWhenUsed/>
    <w:rsid w:val="00942E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E73"/>
  </w:style>
  <w:style w:type="paragraph" w:styleId="Footer">
    <w:name w:val="footer"/>
    <w:basedOn w:val="Normal"/>
    <w:link w:val="FooterChar"/>
    <w:uiPriority w:val="99"/>
    <w:unhideWhenUsed/>
    <w:rsid w:val="00942E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E73"/>
  </w:style>
  <w:style w:type="character" w:styleId="Hyperlink">
    <w:name w:val="Hyperlink"/>
    <w:basedOn w:val="DefaultParagraphFont"/>
    <w:uiPriority w:val="99"/>
    <w:unhideWhenUsed/>
    <w:rsid w:val="004A6E34"/>
    <w:rPr>
      <w:color w:val="467886" w:themeColor="hyperlink"/>
      <w:u w:val="single"/>
    </w:rPr>
  </w:style>
  <w:style w:type="character" w:styleId="UnresolvedMention">
    <w:name w:val="Unresolved Mention"/>
    <w:basedOn w:val="DefaultParagraphFont"/>
    <w:uiPriority w:val="99"/>
    <w:semiHidden/>
    <w:unhideWhenUsed/>
    <w:rsid w:val="004A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next.westlaw.com/Link/Document/FullText?findType=L&amp;pubNum=1000008&amp;cite=ILSTC760S3%2f1010&amp;originatingDoc=N75F72170264211EC8BDA8273A2E3569B&amp;refType=LQ&amp;originationContext=document&amp;transitionType=DocumentItem&amp;ppcid=118ca1726b2f4615bf0a0dacae75a423&amp;contextData=(sc.Document)" TargetMode="External"/><Relationship Id="rId5" Type="http://schemas.openxmlformats.org/officeDocument/2006/relationships/styles" Target="styles.xml"/><Relationship Id="rId10" Type="http://schemas.openxmlformats.org/officeDocument/2006/relationships/hyperlink" Target="https://1.next.westlaw.com/Link/Document/FullText?findType=L&amp;pubNum=1000008&amp;cite=ILSTC760S3%2f411&amp;originatingDoc=N75F72170264211EC8BDA8273A2E3569B&amp;refType=LQ&amp;originationContext=document&amp;transitionType=DocumentItem&amp;ppcid=118ca1726b2f4615bf0a0dacae75a423&amp;contextData=(sc.Documen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07599-7B7C-4A3B-995F-EB56FCB8ADD0}">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customXml/itemProps2.xml><?xml version="1.0" encoding="utf-8"?>
<ds:datastoreItem xmlns:ds="http://schemas.openxmlformats.org/officeDocument/2006/customXml" ds:itemID="{8E39ABAA-FC84-481D-B0DB-5622B16BE504}">
  <ds:schemaRefs>
    <ds:schemaRef ds:uri="http://schemas.microsoft.com/sharepoint/v3/contenttype/forms"/>
  </ds:schemaRefs>
</ds:datastoreItem>
</file>

<file path=customXml/itemProps3.xml><?xml version="1.0" encoding="utf-8"?>
<ds:datastoreItem xmlns:ds="http://schemas.openxmlformats.org/officeDocument/2006/customXml" ds:itemID="{12C1C284-B093-468A-9A5F-7897BD4C7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1503</Words>
  <Characters>7775</Characters>
  <Application>Microsoft Office Word</Application>
  <DocSecurity>0</DocSecurity>
  <Lines>135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24</cp:revision>
  <dcterms:created xsi:type="dcterms:W3CDTF">2026-01-10T00:50:00Z</dcterms:created>
  <dcterms:modified xsi:type="dcterms:W3CDTF">2026-02-07T23:14:00Z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